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eastAsia" w:ascii="仿宋" w:hAnsi="仿宋" w:eastAsia="仿宋" w:cs="仿宋"/>
          <w:lang w:val="en-US" w:eastAsia="zh-CN"/>
        </w:rPr>
      </w:pPr>
      <w:r>
        <w:rPr>
          <w:rFonts w:hint="eastAsia" w:ascii="仿宋" w:hAnsi="仿宋" w:eastAsia="仿宋" w:cs="仿宋"/>
          <w:lang w:eastAsia="zh-CN"/>
        </w:rPr>
        <w:t>鹰潭市住房公积金管理中心</w:t>
      </w:r>
    </w:p>
    <w:p>
      <w:pPr>
        <w:pStyle w:val="2"/>
        <w:widowControl/>
        <w:jc w:val="center"/>
        <w:rPr>
          <w:rFonts w:hint="eastAsia" w:ascii="仿宋" w:hAnsi="仿宋" w:eastAsia="仿宋" w:cs="仿宋"/>
          <w:lang w:val="en-US"/>
        </w:rPr>
      </w:pPr>
      <w:r>
        <w:rPr>
          <w:rFonts w:hint="eastAsia" w:ascii="仿宋" w:hAnsi="仿宋" w:eastAsia="仿宋" w:cs="仿宋"/>
          <w:lang w:val="en-US" w:eastAsia="zh-CN"/>
        </w:rPr>
        <w:t>2023</w:t>
      </w:r>
      <w:r>
        <w:rPr>
          <w:rFonts w:hint="eastAsia" w:ascii="仿宋" w:hAnsi="仿宋" w:eastAsia="仿宋" w:cs="仿宋"/>
          <w:lang w:eastAsia="zh-CN"/>
        </w:rPr>
        <w:t>年部门预算说明</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44"/>
          <w:szCs w:val="44"/>
          <w:lang w:val="en-US"/>
        </w:rPr>
      </w:pPr>
      <w:r>
        <w:rPr>
          <w:rFonts w:hint="eastAsia" w:ascii="仿宋" w:hAnsi="仿宋" w:eastAsia="仿宋" w:cs="仿宋"/>
          <w:kern w:val="2"/>
          <w:sz w:val="44"/>
          <w:szCs w:val="44"/>
          <w:lang w:val="en-US" w:eastAsia="zh-CN" w:bidi="ar"/>
        </w:rPr>
        <w:t>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44"/>
          <w:szCs w:val="44"/>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第一部分  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kern w:val="2"/>
          <w:sz w:val="32"/>
          <w:szCs w:val="30"/>
          <w:lang w:val="en-US" w:eastAsia="zh-CN" w:bidi="ar"/>
        </w:rPr>
        <w:t>概况</w:t>
      </w:r>
    </w:p>
    <w:p>
      <w:pPr>
        <w:keepNext w:val="0"/>
        <w:keepLines w:val="0"/>
        <w:widowControl w:val="0"/>
        <w:suppressLineNumbers w:val="0"/>
        <w:spacing w:before="0" w:beforeAutospacing="0" w:after="0" w:afterAutospacing="0"/>
        <w:ind w:left="0" w:right="0" w:firstLine="627" w:firstLineChars="196"/>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一、部门主要职责</w:t>
      </w:r>
    </w:p>
    <w:p>
      <w:pPr>
        <w:keepNext w:val="0"/>
        <w:keepLines w:val="0"/>
        <w:widowControl w:val="0"/>
        <w:suppressLineNumbers w:val="0"/>
        <w:spacing w:before="0" w:beforeAutospacing="0" w:after="0" w:afterAutospacing="0"/>
        <w:ind w:left="0" w:right="0" w:firstLine="627" w:firstLineChars="196"/>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二、部门基本情况</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第二部分  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kern w:val="2"/>
          <w:sz w:val="32"/>
          <w:szCs w:val="30"/>
          <w:lang w:val="en-US" w:eastAsia="zh-CN" w:bidi="ar"/>
        </w:rPr>
        <w:t>2023年部门预算情况说明</w:t>
      </w:r>
    </w:p>
    <w:p>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一、2023年部门预算收支情况说明</w:t>
      </w:r>
    </w:p>
    <w:p>
      <w:pPr>
        <w:keepNext w:val="0"/>
        <w:keepLines w:val="0"/>
        <w:widowControl w:val="0"/>
        <w:suppressLineNumbers w:val="0"/>
        <w:spacing w:before="0" w:beforeAutospacing="0" w:after="0" w:afterAutospacing="0"/>
        <w:ind w:left="0" w:right="0" w:firstLine="63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二、2023年“三公”经费预算情况说明</w:t>
      </w:r>
    </w:p>
    <w:p>
      <w:pPr>
        <w:keepNext w:val="0"/>
        <w:keepLines w:val="0"/>
        <w:widowControl/>
        <w:suppressLineNumbers w:val="0"/>
        <w:spacing w:before="0" w:beforeAutospacing="0" w:after="0" w:afterAutospacing="0" w:line="600" w:lineRule="exact"/>
        <w:ind w:left="0" w:right="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第三部分  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kern w:val="2"/>
          <w:sz w:val="32"/>
          <w:szCs w:val="30"/>
          <w:lang w:val="en-US" w:eastAsia="zh-CN" w:bidi="ar"/>
        </w:rPr>
        <w:t>2023年部门预算表</w:t>
      </w:r>
    </w:p>
    <w:p>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0"/>
          <w:lang w:val="en-US"/>
        </w:rPr>
      </w:pP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0"/>
          <w:lang w:val="en-US" w:eastAsia="zh-CN" w:bidi="ar"/>
        </w:rPr>
        <w:t>一、收支预算总表</w:t>
      </w:r>
    </w:p>
    <w:p>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 xml:space="preserve"> 二、部门收入总表</w:t>
      </w:r>
    </w:p>
    <w:p>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三、部门支出总表</w:t>
      </w:r>
    </w:p>
    <w:p>
      <w:pPr>
        <w:keepNext w:val="0"/>
        <w:keepLines w:val="0"/>
        <w:widowControl w:val="0"/>
        <w:suppressLineNumbers w:val="0"/>
        <w:tabs>
          <w:tab w:val="left" w:pos="733"/>
        </w:tabs>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四、财政拨款收支总表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五、一般公共预算支出表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六、一般公共预算基本支出表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七、一般公共预算“三公”经费支出表</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八、政府性基金预算支出表</w:t>
      </w:r>
    </w:p>
    <w:p>
      <w:pPr>
        <w:keepNext w:val="0"/>
        <w:keepLines w:val="0"/>
        <w:widowControl w:val="0"/>
        <w:suppressLineNumbers w:val="0"/>
        <w:spacing w:before="0" w:beforeAutospacing="0" w:after="0" w:afterAutospacing="0"/>
        <w:ind w:left="0" w:right="0" w:firstLine="640"/>
        <w:jc w:val="both"/>
        <w:rPr>
          <w:rFonts w:ascii="Adobe 仿宋 Std R" w:hAnsi="Adobe 仿宋 Std R" w:eastAsia="Adobe 仿宋 Std R" w:cs="黑体"/>
          <w:kern w:val="2"/>
          <w:sz w:val="32"/>
          <w:szCs w:val="30"/>
        </w:rPr>
      </w:pPr>
      <w:r>
        <w:rPr>
          <w:rFonts w:hint="eastAsia" w:ascii="仿宋" w:hAnsi="仿宋" w:eastAsia="仿宋" w:cs="仿宋"/>
          <w:kern w:val="2"/>
          <w:sz w:val="32"/>
          <w:szCs w:val="32"/>
          <w:lang w:val="en-US" w:eastAsia="zh-CN" w:bidi="ar"/>
        </w:rPr>
        <w:t>九、</w:t>
      </w:r>
      <w:r>
        <w:rPr>
          <w:rFonts w:hint="eastAsia" w:ascii="Adobe 仿宋 Std R" w:hAnsi="Adobe 仿宋 Std R" w:eastAsia="Adobe 仿宋 Std R" w:cs="黑体"/>
          <w:kern w:val="2"/>
          <w:sz w:val="32"/>
          <w:szCs w:val="30"/>
        </w:rPr>
        <w:t>国有资本经营</w:t>
      </w:r>
      <w:r>
        <w:rPr>
          <w:rFonts w:ascii="Adobe 仿宋 Std R" w:hAnsi="Adobe 仿宋 Std R" w:eastAsia="Adobe 仿宋 Std R" w:cs="黑体"/>
          <w:kern w:val="2"/>
          <w:sz w:val="32"/>
          <w:szCs w:val="30"/>
        </w:rPr>
        <w:t>预算支出表</w:t>
      </w:r>
    </w:p>
    <w:p>
      <w:pPr>
        <w:pStyle w:val="8"/>
        <w:tabs>
          <w:tab w:val="left" w:pos="6546"/>
        </w:tabs>
        <w:spacing w:line="600" w:lineRule="atLeast"/>
        <w:ind w:left="1278" w:leftChars="304" w:hanging="640" w:hangingChars="200"/>
        <w:jc w:val="left"/>
        <w:rPr>
          <w:rFonts w:hint="eastAsia" w:ascii="Adobe 仿宋 Std R" w:hAnsi="Adobe 仿宋 Std R" w:eastAsia="Adobe 仿宋 Std R" w:cstheme="minorBidi"/>
          <w:kern w:val="2"/>
          <w:sz w:val="32"/>
          <w:szCs w:val="30"/>
          <w:lang w:eastAsia="zh-CN"/>
        </w:rPr>
      </w:pPr>
      <w:r>
        <w:rPr>
          <w:rFonts w:hint="eastAsia" w:ascii="Adobe 仿宋 Std R" w:hAnsi="Adobe 仿宋 Std R" w:eastAsia="Adobe 仿宋 Std R" w:cstheme="minorBidi"/>
          <w:kern w:val="2"/>
          <w:sz w:val="32"/>
          <w:szCs w:val="30"/>
        </w:rPr>
        <w:t>十、部门整体支出绩效目标表</w:t>
      </w:r>
    </w:p>
    <w:p>
      <w:pPr>
        <w:pStyle w:val="8"/>
        <w:tabs>
          <w:tab w:val="left" w:pos="6546"/>
        </w:tabs>
        <w:spacing w:line="600" w:lineRule="atLeast"/>
        <w:ind w:firstLine="640" w:firstLineChars="200"/>
        <w:jc w:val="left"/>
        <w:rPr>
          <w:rFonts w:hint="eastAsia" w:ascii="Adobe 仿宋 Std R" w:hAnsi="Adobe 仿宋 Std R" w:eastAsia="Adobe 仿宋 Std R" w:cs="黑体"/>
          <w:kern w:val="2"/>
          <w:sz w:val="32"/>
          <w:szCs w:val="30"/>
          <w:lang w:val="en-US" w:eastAsia="zh-CN"/>
        </w:rPr>
      </w:pPr>
      <w:r>
        <w:rPr>
          <w:rFonts w:hint="eastAsia" w:ascii="Adobe 仿宋 Std R" w:hAnsi="Adobe 仿宋 Std R" w:eastAsia="Adobe 仿宋 Std R" w:cstheme="minorBidi"/>
          <w:kern w:val="2"/>
          <w:sz w:val="32"/>
          <w:szCs w:val="30"/>
        </w:rPr>
        <w:t>十一、重点项目绩效目标表</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r>
        <w:rPr>
          <w:rFonts w:hint="eastAsia" w:ascii="仿宋" w:hAnsi="仿宋" w:eastAsia="仿宋" w:cs="仿宋"/>
          <w:b/>
          <w:bCs w:val="0"/>
          <w:kern w:val="2"/>
          <w:sz w:val="32"/>
          <w:szCs w:val="30"/>
          <w:lang w:val="en-US" w:eastAsia="zh-CN" w:bidi="ar"/>
        </w:rPr>
        <w:t>第四部分 名词解释</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suppressLineNumbers w:val="0"/>
        <w:spacing w:before="0" w:beforeAutospacing="0" w:after="0" w:afterAutospacing="0" w:line="580" w:lineRule="exact"/>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32"/>
          <w:szCs w:val="30"/>
          <w:lang w:val="en-US" w:eastAsia="zh-CN" w:bidi="ar"/>
        </w:rPr>
        <w:t>第一部分 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kern w:val="2"/>
          <w:sz w:val="32"/>
          <w:szCs w:val="30"/>
          <w:lang w:val="en-US" w:eastAsia="zh-CN" w:bidi="ar"/>
        </w:rPr>
        <w:t>概况</w:t>
      </w:r>
    </w:p>
    <w:p>
      <w:pPr>
        <w:widowControl/>
        <w:spacing w:line="580" w:lineRule="exact"/>
        <w:ind w:firstLine="640"/>
        <w:jc w:val="left"/>
        <w:rPr>
          <w:rFonts w:ascii="仿宋" w:hAnsi="仿宋" w:eastAsia="仿宋" w:cs="仿宋"/>
          <w:b/>
          <w:sz w:val="32"/>
          <w:szCs w:val="30"/>
        </w:rPr>
      </w:pPr>
      <w:r>
        <w:rPr>
          <w:rFonts w:hint="eastAsia" w:ascii="仿宋" w:hAnsi="仿宋" w:eastAsia="仿宋" w:cs="仿宋"/>
          <w:b/>
          <w:sz w:val="32"/>
          <w:szCs w:val="30"/>
        </w:rPr>
        <w:t>一、部门主要职责</w:t>
      </w:r>
    </w:p>
    <w:p>
      <w:pPr>
        <w:ind w:firstLine="627" w:firstLineChars="196"/>
        <w:rPr>
          <w:rFonts w:ascii="仿宋" w:hAnsi="仿宋" w:eastAsia="仿宋" w:cs="仿宋"/>
          <w:sz w:val="32"/>
          <w:szCs w:val="32"/>
        </w:rPr>
      </w:pPr>
      <w:r>
        <w:rPr>
          <w:rFonts w:hint="eastAsia" w:ascii="仿宋" w:hAnsi="仿宋" w:eastAsia="仿宋" w:cs="仿宋"/>
          <w:sz w:val="32"/>
          <w:szCs w:val="30"/>
        </w:rPr>
        <w:t>鹰潭市住房公积金管理中心是主管全市公积金工作的市政府直属机构，主要职责是：</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（一）编制、执行住房公积金的归集、使用计划；</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（二）负责记载职工住房公积金的缴存、提取、使用等情况；</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（三）负责住房公积金的核算；</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（四）审批住房公积金的提取、使用；</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（五）负责住房公积金的保值和归还；</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（六）编制全市住房公积金归集、使用计划执行情况的报告；</w:t>
      </w:r>
    </w:p>
    <w:p>
      <w:pPr>
        <w:spacing w:line="610" w:lineRule="exact"/>
        <w:ind w:firstLine="640" w:firstLineChars="200"/>
        <w:rPr>
          <w:rFonts w:ascii="仿宋" w:hAnsi="仿宋" w:eastAsia="仿宋" w:cs="仿宋"/>
          <w:sz w:val="32"/>
          <w:szCs w:val="32"/>
        </w:rPr>
      </w:pPr>
      <w:r>
        <w:rPr>
          <w:rFonts w:hint="eastAsia" w:ascii="仿宋_GB2312" w:hAnsi="仿宋" w:eastAsia="仿宋_GB2312" w:cs="仿宋"/>
          <w:color w:val="000000"/>
          <w:sz w:val="32"/>
          <w:szCs w:val="32"/>
        </w:rPr>
        <w:t>（七）完成市政府和市住房公积金管理委员会交办的其他任务。</w:t>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kern w:val="2"/>
          <w:sz w:val="32"/>
          <w:szCs w:val="30"/>
          <w:lang w:val="en-US" w:eastAsia="zh-CN" w:bidi="ar"/>
        </w:rPr>
      </w:pP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二、部门基本情况</w:t>
      </w:r>
    </w:p>
    <w:p>
      <w:pPr>
        <w:keepNext w:val="0"/>
        <w:keepLines w:val="0"/>
        <w:widowControl w:val="0"/>
        <w:suppressLineNumbers w:val="0"/>
        <w:spacing w:before="0" w:beforeAutospacing="0" w:after="0" w:afterAutospacing="0"/>
        <w:ind w:left="0" w:right="0" w:firstLine="616" w:firstLineChars="200"/>
        <w:jc w:val="both"/>
        <w:rPr>
          <w:rFonts w:hint="eastAsia" w:ascii="仿宋" w:hAnsi="仿宋" w:eastAsia="仿宋" w:cs="仿宋"/>
          <w:spacing w:val="-6"/>
          <w:kern w:val="2"/>
          <w:sz w:val="32"/>
          <w:szCs w:val="32"/>
          <w:lang w:val="en-US" w:eastAsia="zh-CN" w:bidi="ar"/>
        </w:rPr>
      </w:pPr>
      <w:r>
        <w:rPr>
          <w:rFonts w:hint="eastAsia" w:ascii="仿宋" w:hAnsi="仿宋" w:eastAsia="仿宋" w:cs="仿宋"/>
          <w:spacing w:val="-6"/>
          <w:kern w:val="2"/>
          <w:sz w:val="32"/>
          <w:szCs w:val="32"/>
          <w:lang w:val="en-US" w:eastAsia="zh-CN" w:bidi="ar"/>
        </w:rPr>
        <w:t>鹰潭市住房公积金管理中心共有预算单位</w:t>
      </w:r>
      <w:r>
        <w:rPr>
          <w:rFonts w:hint="eastAsia" w:ascii="仿宋" w:hAnsi="仿宋" w:eastAsia="仿宋" w:cs="仿宋"/>
          <w:kern w:val="2"/>
          <w:sz w:val="32"/>
          <w:szCs w:val="30"/>
          <w:lang w:val="en-US" w:eastAsia="zh-CN" w:bidi="ar"/>
        </w:rPr>
        <w:t>1</w:t>
      </w:r>
      <w:r>
        <w:rPr>
          <w:rFonts w:hint="eastAsia" w:ascii="仿宋" w:hAnsi="仿宋" w:eastAsia="仿宋" w:cs="仿宋"/>
          <w:spacing w:val="-6"/>
          <w:kern w:val="2"/>
          <w:sz w:val="32"/>
          <w:szCs w:val="32"/>
          <w:lang w:val="en-US" w:eastAsia="zh-CN" w:bidi="ar"/>
        </w:rPr>
        <w:t>个(本级机关），编制人数</w:t>
      </w:r>
      <w:r>
        <w:rPr>
          <w:rFonts w:hint="eastAsia" w:ascii="仿宋" w:hAnsi="仿宋" w:eastAsia="仿宋" w:cs="仿宋"/>
          <w:kern w:val="2"/>
          <w:sz w:val="32"/>
          <w:szCs w:val="30"/>
          <w:lang w:val="en-US" w:eastAsia="zh-CN" w:bidi="ar"/>
        </w:rPr>
        <w:t>37</w:t>
      </w:r>
      <w:r>
        <w:rPr>
          <w:rFonts w:hint="eastAsia" w:ascii="仿宋" w:hAnsi="仿宋" w:eastAsia="仿宋" w:cs="仿宋"/>
          <w:spacing w:val="-6"/>
          <w:kern w:val="2"/>
          <w:sz w:val="32"/>
          <w:szCs w:val="32"/>
          <w:lang w:val="en-US" w:eastAsia="zh-CN" w:bidi="ar"/>
        </w:rPr>
        <w:t>人，即全部补助事业编制</w:t>
      </w:r>
      <w:r>
        <w:rPr>
          <w:rFonts w:hint="eastAsia" w:ascii="仿宋" w:hAnsi="仿宋" w:eastAsia="仿宋" w:cs="仿宋"/>
          <w:kern w:val="2"/>
          <w:sz w:val="32"/>
          <w:szCs w:val="30"/>
          <w:lang w:val="en-US" w:eastAsia="zh-CN" w:bidi="ar"/>
        </w:rPr>
        <w:t>37</w:t>
      </w:r>
      <w:r>
        <w:rPr>
          <w:rFonts w:hint="eastAsia" w:ascii="仿宋" w:hAnsi="仿宋" w:eastAsia="仿宋" w:cs="仿宋"/>
          <w:spacing w:val="-6"/>
          <w:kern w:val="2"/>
          <w:sz w:val="32"/>
          <w:szCs w:val="32"/>
          <w:lang w:val="en-US" w:eastAsia="zh-CN" w:bidi="ar"/>
        </w:rPr>
        <w:t>人；实有人数</w:t>
      </w:r>
      <w:r>
        <w:rPr>
          <w:rFonts w:hint="eastAsia" w:ascii="仿宋" w:hAnsi="仿宋" w:eastAsia="仿宋" w:cs="仿宋"/>
          <w:kern w:val="2"/>
          <w:sz w:val="32"/>
          <w:szCs w:val="30"/>
          <w:lang w:val="en-US" w:eastAsia="zh-CN" w:bidi="ar"/>
        </w:rPr>
        <w:t>35</w:t>
      </w:r>
      <w:r>
        <w:rPr>
          <w:rFonts w:hint="eastAsia" w:ascii="仿宋" w:hAnsi="仿宋" w:eastAsia="仿宋" w:cs="仿宋"/>
          <w:spacing w:val="-6"/>
          <w:kern w:val="2"/>
          <w:sz w:val="32"/>
          <w:szCs w:val="32"/>
          <w:lang w:val="en-US" w:eastAsia="zh-CN" w:bidi="ar"/>
        </w:rPr>
        <w:t>人，其中：在职人数</w:t>
      </w:r>
      <w:r>
        <w:rPr>
          <w:rFonts w:hint="eastAsia" w:ascii="仿宋" w:hAnsi="仿宋" w:eastAsia="仿宋" w:cs="仿宋"/>
          <w:kern w:val="2"/>
          <w:sz w:val="32"/>
          <w:szCs w:val="30"/>
          <w:lang w:val="en-US" w:eastAsia="zh-CN" w:bidi="ar"/>
        </w:rPr>
        <w:t>35</w:t>
      </w:r>
      <w:r>
        <w:rPr>
          <w:rFonts w:hint="eastAsia" w:ascii="仿宋" w:hAnsi="仿宋" w:eastAsia="仿宋" w:cs="仿宋"/>
          <w:spacing w:val="-6"/>
          <w:kern w:val="2"/>
          <w:sz w:val="32"/>
          <w:szCs w:val="32"/>
          <w:lang w:val="en-US" w:eastAsia="zh-CN" w:bidi="ar"/>
        </w:rPr>
        <w:t>人，即全部补助事业人员</w:t>
      </w:r>
      <w:r>
        <w:rPr>
          <w:rFonts w:hint="eastAsia" w:ascii="仿宋" w:hAnsi="仿宋" w:eastAsia="仿宋" w:cs="仿宋"/>
          <w:kern w:val="2"/>
          <w:sz w:val="32"/>
          <w:szCs w:val="30"/>
          <w:lang w:val="en-US" w:eastAsia="zh-CN" w:bidi="ar"/>
        </w:rPr>
        <w:t>35</w:t>
      </w:r>
      <w:r>
        <w:rPr>
          <w:rFonts w:hint="eastAsia" w:ascii="仿宋" w:hAnsi="仿宋" w:eastAsia="仿宋" w:cs="仿宋"/>
          <w:spacing w:val="-6"/>
          <w:kern w:val="2"/>
          <w:sz w:val="32"/>
          <w:szCs w:val="32"/>
          <w:lang w:val="en-US" w:eastAsia="zh-CN" w:bidi="ar"/>
        </w:rPr>
        <w:t>人；退休人员</w:t>
      </w:r>
      <w:r>
        <w:rPr>
          <w:rFonts w:hint="eastAsia" w:ascii="仿宋" w:hAnsi="仿宋" w:eastAsia="仿宋" w:cs="仿宋"/>
          <w:kern w:val="2"/>
          <w:sz w:val="32"/>
          <w:szCs w:val="30"/>
          <w:lang w:val="en-US" w:eastAsia="zh-CN" w:bidi="ar"/>
        </w:rPr>
        <w:t>5</w:t>
      </w:r>
      <w:r>
        <w:rPr>
          <w:rFonts w:hint="eastAsia" w:ascii="仿宋" w:hAnsi="仿宋" w:eastAsia="仿宋" w:cs="仿宋"/>
          <w:spacing w:val="-6"/>
          <w:kern w:val="2"/>
          <w:sz w:val="32"/>
          <w:szCs w:val="32"/>
          <w:lang w:val="en-US" w:eastAsia="zh-CN" w:bidi="ar"/>
        </w:rPr>
        <w:t>人。</w:t>
      </w:r>
    </w:p>
    <w:p>
      <w:pPr>
        <w:keepNext w:val="0"/>
        <w:keepLines w:val="0"/>
        <w:widowControl/>
        <w:numPr>
          <w:ilvl w:val="0"/>
          <w:numId w:val="1"/>
        </w:numPr>
        <w:suppressLineNumbers w:val="0"/>
        <w:spacing w:before="0" w:beforeAutospacing="0" w:after="0" w:afterAutospacing="0" w:line="580" w:lineRule="exact"/>
        <w:ind w:left="0" w:right="0"/>
        <w:jc w:val="center"/>
        <w:rPr>
          <w:rFonts w:hint="eastAsia" w:ascii="仿宋" w:hAnsi="仿宋" w:eastAsia="仿宋" w:cs="仿宋"/>
          <w:b/>
          <w:bCs w:val="0"/>
          <w:kern w:val="2"/>
          <w:sz w:val="32"/>
          <w:szCs w:val="32"/>
          <w:lang w:val="en-US" w:eastAsia="zh-CN" w:bidi="ar"/>
        </w:rPr>
      </w:pPr>
      <w:r>
        <w:rPr>
          <w:rFonts w:hint="eastAsia" w:ascii="仿宋" w:hAnsi="仿宋" w:eastAsia="仿宋" w:cs="宋体"/>
          <w:b/>
          <w:bCs w:val="0"/>
          <w:spacing w:val="-6"/>
          <w:kern w:val="0"/>
          <w:sz w:val="32"/>
          <w:szCs w:val="32"/>
          <w:lang w:val="en-US" w:eastAsia="zh-CN" w:bidi="ar"/>
        </w:rPr>
        <w:t>鹰潭市</w:t>
      </w:r>
      <w:r>
        <w:rPr>
          <w:rFonts w:hint="eastAsia" w:ascii="仿宋" w:hAnsi="仿宋" w:eastAsia="仿宋" w:cs="仿宋"/>
          <w:b/>
          <w:bCs w:val="0"/>
          <w:kern w:val="2"/>
          <w:sz w:val="32"/>
          <w:szCs w:val="32"/>
          <w:lang w:val="en-US" w:eastAsia="zh-CN" w:bidi="ar"/>
        </w:rPr>
        <w:t>住房公积金管理中心</w:t>
      </w:r>
    </w:p>
    <w:p>
      <w:pPr>
        <w:keepNext w:val="0"/>
        <w:keepLines w:val="0"/>
        <w:widowControl/>
        <w:numPr>
          <w:ilvl w:val="0"/>
          <w:numId w:val="0"/>
        </w:numPr>
        <w:suppressLineNumbers w:val="0"/>
        <w:spacing w:before="0" w:beforeAutospacing="0" w:after="0" w:afterAutospacing="0" w:line="580" w:lineRule="exact"/>
        <w:ind w:right="0" w:rightChars="0" w:firstLine="2783" w:firstLineChars="900"/>
        <w:jc w:val="both"/>
        <w:rPr>
          <w:rFonts w:hint="eastAsia" w:ascii="仿宋" w:hAnsi="仿宋" w:eastAsia="仿宋" w:cs="仿宋"/>
          <w:sz w:val="36"/>
          <w:szCs w:val="36"/>
          <w:lang w:val="en-US"/>
        </w:rPr>
      </w:pPr>
      <w:r>
        <w:rPr>
          <w:rFonts w:hint="eastAsia" w:ascii="仿宋" w:hAnsi="仿宋" w:eastAsia="仿宋" w:cs="宋体"/>
          <w:b/>
          <w:bCs w:val="0"/>
          <w:spacing w:val="-6"/>
          <w:kern w:val="0"/>
          <w:sz w:val="32"/>
          <w:szCs w:val="32"/>
          <w:lang w:val="en-US" w:eastAsia="zh-CN" w:bidi="ar"/>
        </w:rPr>
        <w:t>2023年部门预算情况说明</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一、2023年部门预算收支情况说明</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（一）收入预算情况</w:t>
      </w:r>
    </w:p>
    <w:p>
      <w:pPr>
        <w:keepNext w:val="0"/>
        <w:keepLines w:val="0"/>
        <w:widowControl w:val="0"/>
        <w:suppressLineNumbers w:val="0"/>
        <w:spacing w:before="0" w:beforeAutospacing="0" w:after="0" w:afterAutospacing="0"/>
        <w:ind w:left="150" w:right="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2023年鹰潭市住房公积金管理中心收入预算总额为</w:t>
      </w:r>
      <w:r>
        <w:rPr>
          <w:rFonts w:hint="eastAsia" w:ascii="仿宋" w:hAnsi="仿宋" w:eastAsia="仿宋" w:cs="仿宋"/>
          <w:kern w:val="2"/>
          <w:sz w:val="32"/>
          <w:szCs w:val="30"/>
          <w:lang w:val="en-US" w:eastAsia="zh-CN" w:bidi="ar"/>
        </w:rPr>
        <w:t>1431.96</w:t>
      </w:r>
      <w:r>
        <w:rPr>
          <w:rFonts w:hint="eastAsia" w:ascii="仿宋" w:hAnsi="仿宋" w:eastAsia="仿宋" w:cs="仿宋"/>
          <w:kern w:val="2"/>
          <w:sz w:val="32"/>
          <w:szCs w:val="32"/>
          <w:lang w:val="en-US" w:eastAsia="zh-CN" w:bidi="ar"/>
        </w:rPr>
        <w:t>万元，其中：财政拨款收入</w:t>
      </w:r>
      <w:r>
        <w:rPr>
          <w:rFonts w:hint="eastAsia" w:ascii="仿宋" w:hAnsi="仿宋" w:eastAsia="仿宋" w:cs="仿宋"/>
          <w:kern w:val="2"/>
          <w:sz w:val="32"/>
          <w:szCs w:val="30"/>
          <w:lang w:val="en-US" w:eastAsia="zh-CN" w:bidi="ar"/>
        </w:rPr>
        <w:t>1302.11</w:t>
      </w:r>
      <w:r>
        <w:rPr>
          <w:rFonts w:hint="eastAsia" w:ascii="仿宋" w:hAnsi="仿宋" w:eastAsia="仿宋" w:cs="仿宋"/>
          <w:kern w:val="2"/>
          <w:sz w:val="32"/>
          <w:szCs w:val="32"/>
          <w:lang w:val="en-US" w:eastAsia="zh-CN" w:bidi="ar"/>
        </w:rPr>
        <w:t>万元，上年结转129.85万元。</w:t>
      </w:r>
    </w:p>
    <w:p>
      <w:pPr>
        <w:keepNext w:val="0"/>
        <w:keepLines w:val="0"/>
        <w:widowControl w:val="0"/>
        <w:numPr>
          <w:ilvl w:val="0"/>
          <w:numId w:val="2"/>
        </w:numPr>
        <w:suppressLineNumbers w:val="0"/>
        <w:spacing w:before="0" w:beforeAutospacing="0" w:after="0" w:afterAutospacing="0"/>
        <w:ind w:left="1720" w:right="0" w:hanging="108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支出预算情况</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2023年鹰潭市住房公积金管理中心支出预算总额为1431.96万元。其中：</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按支出功能科目划分：一般公共服务支出</w:t>
      </w:r>
      <w:r>
        <w:rPr>
          <w:rFonts w:hint="eastAsia" w:ascii="仿宋" w:hAnsi="仿宋" w:eastAsia="仿宋" w:cs="仿宋"/>
          <w:kern w:val="2"/>
          <w:sz w:val="32"/>
          <w:szCs w:val="30"/>
          <w:lang w:val="en-US" w:eastAsia="zh-CN" w:bidi="ar"/>
        </w:rPr>
        <w:t>431.74</w:t>
      </w:r>
      <w:r>
        <w:rPr>
          <w:rFonts w:hint="eastAsia" w:ascii="仿宋" w:hAnsi="仿宋" w:eastAsia="仿宋" w:cs="仿宋"/>
          <w:kern w:val="2"/>
          <w:sz w:val="32"/>
          <w:szCs w:val="32"/>
          <w:lang w:val="en-US" w:eastAsia="zh-CN" w:bidi="ar"/>
        </w:rPr>
        <w:t>万元，比上年增155.13万元；事业单位离退休17.02万元，比上年增17.02万元，机关事业单位基本养老保险缴费支出61.59万元，比上年增23.01万元，其他社会保障和就业支出1.58万元，比上年增0.13万元，事业单位医疗21.12万元，比上年增1.59万元，公务员医疗补助10.45万元，比上年增0.79万元，住房公积金31.53万元，比上年增2.47万元，住房公积金管理888.45万元，比上年增155.6万元</w:t>
      </w:r>
      <w:r>
        <w:rPr>
          <w:rFonts w:hint="eastAsia" w:ascii="仿宋" w:hAnsi="仿宋" w:eastAsia="仿宋" w:cs="仿宋"/>
          <w:kern w:val="2"/>
          <w:sz w:val="32"/>
          <w:szCs w:val="30"/>
          <w:lang w:val="en-US" w:eastAsia="zh-CN" w:bidi="ar"/>
        </w:rPr>
        <w:t>。</w:t>
      </w:r>
    </w:p>
    <w:p>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（三）财政拨款支出情况</w:t>
      </w:r>
    </w:p>
    <w:p>
      <w:pPr>
        <w:keepNext w:val="0"/>
        <w:keepLines w:val="0"/>
        <w:widowControl w:val="0"/>
        <w:suppressLineNumbers w:val="0"/>
        <w:spacing w:before="0" w:beforeAutospacing="0" w:after="0" w:afterAutospacing="0"/>
        <w:ind w:left="149" w:leftChars="71"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2023年鹰潭市住房公积金管理中心财政拨款支出预算</w:t>
      </w:r>
      <w:r>
        <w:rPr>
          <w:rFonts w:hint="eastAsia" w:ascii="仿宋" w:hAnsi="仿宋" w:eastAsia="仿宋" w:cs="仿宋"/>
          <w:kern w:val="2"/>
          <w:sz w:val="32"/>
          <w:szCs w:val="30"/>
          <w:lang w:val="en-US" w:eastAsia="zh-CN" w:bidi="ar"/>
        </w:rPr>
        <w:t>1431.96</w:t>
      </w:r>
      <w:r>
        <w:rPr>
          <w:rFonts w:hint="eastAsia" w:ascii="仿宋" w:hAnsi="仿宋" w:eastAsia="仿宋" w:cs="仿宋"/>
          <w:kern w:val="2"/>
          <w:sz w:val="32"/>
          <w:szCs w:val="32"/>
          <w:lang w:val="en-US" w:eastAsia="zh-CN" w:bidi="ar"/>
        </w:rPr>
        <w:t>万元。</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按支出功能科目划分：一般公共服务支出</w:t>
      </w:r>
      <w:r>
        <w:rPr>
          <w:rFonts w:hint="eastAsia" w:ascii="仿宋" w:hAnsi="仿宋" w:eastAsia="仿宋" w:cs="仿宋"/>
          <w:kern w:val="2"/>
          <w:sz w:val="32"/>
          <w:szCs w:val="30"/>
          <w:lang w:val="en-US" w:eastAsia="zh-CN" w:bidi="ar"/>
        </w:rPr>
        <w:t>431.74</w:t>
      </w:r>
      <w:r>
        <w:rPr>
          <w:rFonts w:hint="eastAsia" w:ascii="仿宋" w:hAnsi="仿宋" w:eastAsia="仿宋" w:cs="仿宋"/>
          <w:kern w:val="2"/>
          <w:sz w:val="32"/>
          <w:szCs w:val="32"/>
          <w:lang w:val="en-US" w:eastAsia="zh-CN" w:bidi="ar"/>
        </w:rPr>
        <w:t>万元，比上年增155.13万元；事业单位离退休17.02万元，比上年增17.02万元，机关事业单位基本养老保险缴费支出61.59万元，比上年增23.01万元，其他社会保障和就业支出1.58万元，比上年增0.13万元，事业单位医疗21.12万元，比上年增1.59万元，公务员医疗补助10.45万元，比上年增0.79万元，住房公积金31.53万元，比上年增2.47万元，住房公积金管理888.45万元，比上年增155.6万元</w:t>
      </w:r>
      <w:r>
        <w:rPr>
          <w:rFonts w:hint="eastAsia" w:ascii="仿宋" w:hAnsi="仿宋" w:eastAsia="仿宋" w:cs="仿宋"/>
          <w:kern w:val="2"/>
          <w:sz w:val="32"/>
          <w:szCs w:val="30"/>
          <w:lang w:val="en-US" w:eastAsia="zh-CN" w:bidi="ar"/>
        </w:rPr>
        <w:t>。</w:t>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eastAsia="zh-CN"/>
        </w:rPr>
      </w:pPr>
      <w:r>
        <w:rPr>
          <w:rFonts w:hint="eastAsia" w:ascii="仿宋" w:hAnsi="仿宋" w:eastAsia="仿宋" w:cs="仿宋"/>
          <w:b/>
          <w:bCs w:val="0"/>
          <w:sz w:val="32"/>
          <w:szCs w:val="30"/>
          <w:lang w:val="en-US" w:eastAsia="zh-CN"/>
        </w:rPr>
        <w:t>（四）国有资产占有使用情况</w:t>
      </w:r>
    </w:p>
    <w:p>
      <w:pPr>
        <w:keepNext w:val="0"/>
        <w:keepLines w:val="0"/>
        <w:widowControl w:val="0"/>
        <w:suppressLineNumbers w:val="0"/>
        <w:spacing w:before="0" w:beforeAutospacing="0" w:after="0" w:afterAutospacing="0"/>
        <w:ind w:left="0" w:right="0" w:firstLine="768" w:firstLineChars="24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截至2022年9月30日，鹰潭市住房公积金管理中心共有车辆4辆，其中，一般公务用车4辆。</w:t>
      </w:r>
    </w:p>
    <w:p>
      <w:pPr>
        <w:keepNext w:val="0"/>
        <w:keepLines w:val="0"/>
        <w:widowControl w:val="0"/>
        <w:suppressLineNumbers w:val="0"/>
        <w:spacing w:before="0" w:beforeAutospacing="0" w:after="0" w:afterAutospacing="0"/>
        <w:ind w:left="0" w:right="0" w:firstLine="768" w:firstLineChars="2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2023年部门预算安排购置车辆1辆。</w:t>
      </w:r>
    </w:p>
    <w:p>
      <w:pPr>
        <w:keepNext w:val="0"/>
        <w:keepLines w:val="0"/>
        <w:widowControl w:val="0"/>
        <w:numPr>
          <w:ilvl w:val="0"/>
          <w:numId w:val="0"/>
        </w:numPr>
        <w:suppressLineNumbers w:val="0"/>
        <w:spacing w:before="0" w:beforeAutospacing="0" w:after="0" w:afterAutospacing="0"/>
        <w:ind w:leftChars="240" w:right="0" w:rightChars="0"/>
        <w:jc w:val="both"/>
        <w:rPr>
          <w:rFonts w:hint="eastAsia" w:ascii="仿宋" w:hAnsi="仿宋" w:eastAsia="仿宋" w:cs="仿宋"/>
          <w:b/>
          <w:bCs w:val="0"/>
          <w:sz w:val="32"/>
          <w:szCs w:val="30"/>
          <w:lang w:val="en-US" w:eastAsia="zh-CN"/>
        </w:rPr>
      </w:pPr>
      <w:r>
        <w:rPr>
          <w:rFonts w:hint="eastAsia" w:ascii="仿宋" w:hAnsi="仿宋" w:eastAsia="仿宋" w:cs="仿宋"/>
          <w:b/>
          <w:bCs w:val="0"/>
          <w:sz w:val="32"/>
          <w:szCs w:val="30"/>
          <w:lang w:val="en-US" w:eastAsia="zh-CN"/>
        </w:rPr>
        <w:t>（五）预算绩效情况说明</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2023年对鹰潭市住房公积金管理中心项目支出全面实施绩效目标管理的项目14个，涉及预算拨款888.45万元，其中，一般公共预算拨款888.45元。具体项目如下：公积金业务窗口建设费用项目、公积金业务缴存覆盖工作经费项目、公积金贷款风险防控经费项目、公积金业务档案管理经费项目、公积金网络安全及业务综合服务平台工作经费项目、信息披露、网络使用费项目、不动产抵押登记费、12329热线项目、聘用人员经费项目、租赁业务用房经费项目、贵溪办事处业务用房人行道及车棚路面改造项目、贵溪办事处业务用车项目；其中租赁业务用房经费项目绩效情况如下（选择一个代表性的项目作为公开项目）：1.项目概述：租赁业务用房经费项目是用于公积金中心业务用房的租赁、物业管理及业务用房的日常维护，金额131.45万元，为了保障业务用房的正常安全运转  2.实施主体、方案和周期：主体是办公室，方案为在确保公积金业务用房的日常安全运转基础上，进一步优化、亮化公积金的政务形象，使广大办事群众拥有温馨的办事体验  项目周期为一年期限。3.绩效目标：数量指标是租赁业务用房使用面积</w:t>
      </w:r>
      <w:r>
        <w:rPr>
          <w:rFonts w:hint="default" w:ascii="Arial" w:hAnsi="Arial" w:eastAsia="仿宋" w:cs="Arial"/>
          <w:kern w:val="2"/>
          <w:sz w:val="32"/>
          <w:szCs w:val="32"/>
          <w:lang w:val="en-US" w:eastAsia="zh-CN" w:bidi="ar"/>
        </w:rPr>
        <w:t>≤</w:t>
      </w:r>
      <w:r>
        <w:rPr>
          <w:rFonts w:hint="eastAsia" w:ascii="仿宋" w:hAnsi="仿宋" w:eastAsia="仿宋" w:cs="仿宋"/>
          <w:kern w:val="2"/>
          <w:sz w:val="32"/>
          <w:szCs w:val="32"/>
          <w:lang w:val="en-US" w:eastAsia="zh-CN" w:bidi="ar"/>
        </w:rPr>
        <w:t>2405平方米、业务用房物业管理面积</w:t>
      </w:r>
      <w:r>
        <w:rPr>
          <w:rFonts w:hint="default" w:ascii="Arial" w:hAnsi="Arial" w:eastAsia="仿宋" w:cs="Arial"/>
          <w:kern w:val="2"/>
          <w:sz w:val="32"/>
          <w:szCs w:val="32"/>
          <w:lang w:val="en-US" w:eastAsia="zh-CN" w:bidi="ar"/>
        </w:rPr>
        <w:t>≤</w:t>
      </w:r>
      <w:r>
        <w:rPr>
          <w:rFonts w:hint="eastAsia" w:ascii="仿宋" w:hAnsi="仿宋" w:eastAsia="仿宋" w:cs="仿宋"/>
          <w:kern w:val="2"/>
          <w:sz w:val="32"/>
          <w:szCs w:val="32"/>
          <w:lang w:val="en-US" w:eastAsia="zh-CN" w:bidi="ar"/>
        </w:rPr>
        <w:t>2405平方米，质量指标是维护业务用房正常运转达99%以上、优化业务用房的办公环境达95%以上，成本指标是业务用房租赁费不超过81万元、物业管理费不超过24.45万元、水电通信费不超过26万元，时效指标是2023年1月-2023年12月，社会效益指标是为广大群众营造良好良好的业务办理环境达95%以上，满意度指标是优化公积金政务形象达95%以上.</w:t>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宋体"/>
          <w:b/>
          <w:bCs w:val="0"/>
          <w:kern w:val="0"/>
          <w:sz w:val="32"/>
          <w:szCs w:val="32"/>
          <w:lang w:val="en-US" w:eastAsia="zh-CN" w:bidi="ar"/>
        </w:rPr>
        <w:t>二、</w:t>
      </w:r>
      <w:r>
        <w:rPr>
          <w:rFonts w:hint="eastAsia" w:ascii="仿宋" w:hAnsi="仿宋" w:eastAsia="仿宋" w:cs="仿宋"/>
          <w:b/>
          <w:bCs w:val="0"/>
          <w:kern w:val="2"/>
          <w:sz w:val="32"/>
          <w:szCs w:val="30"/>
          <w:lang w:val="en-US" w:eastAsia="zh-CN" w:bidi="ar"/>
        </w:rPr>
        <w:t>2023年“三公”经费预算情况说明</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2023年</w:t>
      </w:r>
      <w:r>
        <w:rPr>
          <w:rFonts w:hint="eastAsia" w:ascii="仿宋" w:hAnsi="仿宋" w:eastAsia="仿宋" w:cs="宋体"/>
          <w:spacing w:val="-6"/>
          <w:kern w:val="0"/>
          <w:sz w:val="32"/>
          <w:szCs w:val="32"/>
          <w:lang w:val="en-US" w:eastAsia="zh-CN" w:bidi="ar"/>
        </w:rPr>
        <w:t>市住房公积金管理中心</w:t>
      </w:r>
      <w:r>
        <w:rPr>
          <w:rFonts w:hint="eastAsia" w:ascii="仿宋" w:hAnsi="仿宋" w:eastAsia="仿宋" w:cs="仿宋"/>
          <w:kern w:val="2"/>
          <w:sz w:val="32"/>
          <w:szCs w:val="32"/>
          <w:lang w:val="en-US" w:eastAsia="zh-CN" w:bidi="ar"/>
        </w:rPr>
        <w:t>“三公”经费年初预算安排30万元（其中：一般公共预算资金30万元）。其中：</w:t>
      </w:r>
    </w:p>
    <w:p>
      <w:pPr>
        <w:keepNext w:val="0"/>
        <w:keepLines w:val="0"/>
        <w:widowControl w:val="0"/>
        <w:suppressLineNumbers w:val="0"/>
        <w:spacing w:before="0" w:beforeAutospacing="0" w:after="0" w:afterAutospacing="0"/>
        <w:ind w:left="0" w:right="0" w:firstLine="480" w:firstLineChars="15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因公出国（境）费0万元。</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公务接待费4万元（其中：一般公共预算资金4万元），比上年减5万元。</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公务用车运行维护费8万元（其中：一般公共预算资金8万元），较上年无变化。</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公务用车购置费用18万元（其中：一般公共预算资金18万元），比上年增18万元,主要原因是：公务用车购置为新增项目。</w:t>
      </w:r>
    </w:p>
    <w:p>
      <w:pPr>
        <w:keepNext w:val="0"/>
        <w:keepLines w:val="0"/>
        <w:widowControl/>
        <w:numPr>
          <w:ilvl w:val="0"/>
          <w:numId w:val="0"/>
        </w:numPr>
        <w:suppressLineNumbers w:val="0"/>
        <w:spacing w:before="0" w:beforeAutospacing="0" w:after="0" w:afterAutospacing="0" w:line="580" w:lineRule="exact"/>
        <w:ind w:leftChars="0" w:right="0" w:rightChars="0" w:firstLine="1546" w:firstLineChars="500"/>
        <w:jc w:val="left"/>
        <w:rPr>
          <w:rFonts w:hint="eastAsia" w:ascii="仿宋" w:hAnsi="仿宋" w:eastAsia="仿宋" w:cs="仿宋"/>
          <w:b/>
          <w:bCs w:val="0"/>
          <w:kern w:val="2"/>
          <w:sz w:val="32"/>
          <w:szCs w:val="32"/>
          <w:lang w:val="en-US" w:eastAsia="zh-CN" w:bidi="ar"/>
        </w:rPr>
      </w:pPr>
      <w:r>
        <w:rPr>
          <w:rFonts w:hint="eastAsia" w:ascii="仿宋" w:hAnsi="仿宋" w:eastAsia="仿宋" w:cs="仿宋"/>
          <w:b/>
          <w:bCs w:val="0"/>
          <w:spacing w:val="-6"/>
          <w:kern w:val="2"/>
          <w:sz w:val="32"/>
          <w:szCs w:val="30"/>
          <w:lang w:val="en-US" w:eastAsia="zh-CN" w:bidi="ar"/>
        </w:rPr>
        <w:t xml:space="preserve">第三部分  </w:t>
      </w:r>
      <w:r>
        <w:rPr>
          <w:rFonts w:hint="eastAsia" w:ascii="仿宋" w:hAnsi="仿宋" w:eastAsia="仿宋" w:cs="仿宋"/>
          <w:b/>
          <w:bCs w:val="0"/>
          <w:kern w:val="2"/>
          <w:sz w:val="32"/>
          <w:szCs w:val="30"/>
          <w:lang w:val="en-US" w:eastAsia="zh-CN" w:bidi="ar"/>
        </w:rPr>
        <w:t>鹰潭市</w:t>
      </w:r>
      <w:r>
        <w:rPr>
          <w:rFonts w:hint="eastAsia" w:ascii="仿宋" w:hAnsi="仿宋" w:eastAsia="仿宋" w:cs="仿宋"/>
          <w:b/>
          <w:bCs w:val="0"/>
          <w:kern w:val="2"/>
          <w:sz w:val="32"/>
          <w:szCs w:val="32"/>
          <w:lang w:val="en-US" w:eastAsia="zh-CN" w:bidi="ar"/>
        </w:rPr>
        <w:t>住房公积金管理中心</w:t>
      </w:r>
    </w:p>
    <w:p>
      <w:pPr>
        <w:keepNext w:val="0"/>
        <w:keepLines w:val="0"/>
        <w:widowControl/>
        <w:numPr>
          <w:ilvl w:val="0"/>
          <w:numId w:val="0"/>
        </w:numPr>
        <w:suppressLineNumbers w:val="0"/>
        <w:spacing w:before="0" w:beforeAutospacing="0" w:after="0" w:afterAutospacing="0" w:line="580" w:lineRule="exact"/>
        <w:ind w:leftChars="0" w:right="0" w:rightChars="0" w:firstLine="3711" w:firstLineChars="1200"/>
        <w:jc w:val="left"/>
        <w:rPr>
          <w:rFonts w:hint="eastAsia" w:ascii="仿宋" w:hAnsi="仿宋" w:eastAsia="仿宋" w:cs="仿宋"/>
          <w:b/>
          <w:bCs w:val="0"/>
          <w:spacing w:val="-6"/>
          <w:sz w:val="32"/>
          <w:szCs w:val="30"/>
          <w:lang w:val="en-US"/>
        </w:rPr>
      </w:pPr>
      <w:r>
        <w:rPr>
          <w:rFonts w:hint="eastAsia" w:ascii="仿宋" w:hAnsi="仿宋" w:eastAsia="仿宋" w:cs="仿宋"/>
          <w:b/>
          <w:bCs w:val="0"/>
          <w:spacing w:val="-6"/>
          <w:kern w:val="2"/>
          <w:sz w:val="32"/>
          <w:szCs w:val="30"/>
          <w:lang w:val="en-US" w:eastAsia="zh-CN" w:bidi="ar"/>
        </w:rPr>
        <w:t>2023年部门预算表</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 xml:space="preserve"> 十一张表（详见附表）</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第四部分   名词解释</w:t>
      </w:r>
    </w:p>
    <w:p>
      <w:pPr>
        <w:widowControl/>
        <w:shd w:val="clear" w:color="auto" w:fill="FFFFFF"/>
        <w:spacing w:line="640" w:lineRule="atLeast"/>
        <w:ind w:firstLine="800" w:firstLineChars="250"/>
        <w:jc w:val="left"/>
        <w:rPr>
          <w:rFonts w:ascii="Adobe 仿宋 Std R" w:hAnsi="Adobe 仿宋 Std R" w:eastAsia="Adobe 仿宋 Std R"/>
          <w:sz w:val="32"/>
          <w:szCs w:val="32"/>
        </w:rPr>
      </w:pPr>
      <w:r>
        <w:rPr>
          <w:rFonts w:hint="eastAsia" w:ascii="Adobe 仿宋 Std R" w:hAnsi="Adobe 仿宋 Std R" w:eastAsia="Adobe 仿宋 Std R"/>
          <w:sz w:val="32"/>
          <w:szCs w:val="32"/>
        </w:rPr>
        <w:t>一、收入科目</w:t>
      </w:r>
    </w:p>
    <w:p>
      <w:pPr>
        <w:widowControl/>
        <w:numPr>
          <w:ilvl w:val="0"/>
          <w:numId w:val="3"/>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财政拨款：指省级财政当年拨付的资金。</w:t>
      </w:r>
    </w:p>
    <w:p>
      <w:pPr>
        <w:ind w:firstLine="640" w:firstLineChars="200"/>
        <w:rPr>
          <w:rFonts w:ascii="Adobe 仿宋 Std R" w:hAnsi="Adobe 仿宋 Std R" w:eastAsia="Adobe 仿宋 Std R"/>
          <w:sz w:val="32"/>
          <w:szCs w:val="32"/>
        </w:rPr>
      </w:pPr>
      <w:r>
        <w:rPr>
          <w:rFonts w:hint="eastAsia" w:ascii="Adobe 仿宋 Std R" w:hAnsi="Adobe 仿宋 Std R" w:eastAsia="Adobe 仿宋 Std R"/>
          <w:sz w:val="32"/>
          <w:szCs w:val="32"/>
        </w:rPr>
        <w:t>二、支出科目</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eastAsia="zh-CN" w:bidi="ar-SA"/>
        </w:rPr>
        <w:t>社会保障和就业支出（类）行政事业单位养老支出（款）机关事业单位基本养老保险缴费支出（项）：反映机关事业单位实施养老保险制度由单位缴纳的基本养老保险费支出。</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eastAsia="zh-CN" w:bidi="ar-SA"/>
        </w:rPr>
        <w:t>社会保障和就业支出（类）其他社会保障和就业支出（款）其他社会保障和就业支出（项）：反映除上述项目以外其他用于社会保障和就业方面的支出。</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eastAsia="zh-CN" w:bidi="ar-SA"/>
        </w:rPr>
        <w:t>卫生健康支出（类）行政事业单位医疗（款）公务员医疗补助（项）：反映财政部门安排的公务员医疗补助经费。</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bookmarkStart w:id="0" w:name="_GoBack"/>
      <w:bookmarkEnd w:id="0"/>
      <w:r>
        <w:rPr>
          <w:rFonts w:hint="eastAsia" w:ascii="仿宋_GB2312" w:hAnsi="Times New Roman" w:eastAsia="仿宋_GB2312" w:cs="Times New Roman"/>
          <w:color w:val="000000"/>
          <w:sz w:val="32"/>
          <w:szCs w:val="30"/>
          <w:lang w:eastAsia="zh-CN" w:bidi="ar-SA"/>
        </w:rPr>
        <w:t>卫生健康支出（类）行政事业单位医疗（款）事业单位医疗（项）：反映财政部门安排的事业单位基本医疗保险缴费经费。</w:t>
      </w:r>
    </w:p>
    <w:p>
      <w:pPr>
        <w:widowControl/>
        <w:spacing w:line="600" w:lineRule="exact"/>
        <w:ind w:firstLine="640" w:firstLineChars="200"/>
        <w:jc w:val="left"/>
        <w:rPr>
          <w:rFonts w:hint="default" w:ascii="仿宋_GB2312" w:hAnsi="Times New Roman" w:eastAsia="仿宋_GB2312" w:cs="Times New Roman"/>
          <w:color w:val="000000"/>
          <w:sz w:val="32"/>
          <w:szCs w:val="30"/>
          <w:lang w:bidi="ar-SA"/>
        </w:rPr>
      </w:pPr>
    </w:p>
    <w:p>
      <w:pPr>
        <w:widowControl/>
        <w:spacing w:line="600" w:lineRule="exact"/>
        <w:ind w:firstLine="640" w:firstLineChars="200"/>
        <w:jc w:val="left"/>
        <w:rPr>
          <w:rFonts w:hint="eastAsia" w:ascii="仿宋_GB2312" w:hAnsi="Times New Roman" w:eastAsia="仿宋_GB2312" w:cs="Times New Roman"/>
          <w:color w:val="000000"/>
          <w:sz w:val="32"/>
          <w:szCs w:val="30"/>
          <w:lang w:bidi="ar-SA"/>
        </w:rPr>
      </w:pPr>
      <w:r>
        <w:rPr>
          <w:rFonts w:hint="default" w:ascii="仿宋_GB2312" w:hAnsi="Times New Roman" w:eastAsia="仿宋_GB2312" w:cs="Times New Roman"/>
          <w:color w:val="000000"/>
          <w:sz w:val="32"/>
          <w:szCs w:val="30"/>
          <w:lang w:bidi="ar-SA"/>
        </w:rPr>
        <w:t>住房保障</w:t>
      </w:r>
      <w:r>
        <w:rPr>
          <w:rFonts w:hint="eastAsia" w:ascii="仿宋_GB2312" w:hAnsi="Times New Roman" w:eastAsia="仿宋_GB2312" w:cs="Times New Roman"/>
          <w:color w:val="000000"/>
          <w:sz w:val="32"/>
          <w:szCs w:val="30"/>
          <w:lang w:eastAsia="zh-CN" w:bidi="ar-SA"/>
        </w:rPr>
        <w:t>支出</w:t>
      </w:r>
      <w:r>
        <w:rPr>
          <w:rFonts w:hint="default" w:ascii="仿宋_GB2312" w:hAnsi="Times New Roman" w:eastAsia="仿宋_GB2312" w:cs="Times New Roman"/>
          <w:color w:val="000000"/>
          <w:sz w:val="32"/>
          <w:szCs w:val="30"/>
          <w:lang w:bidi="ar-SA"/>
        </w:rPr>
        <w:t>（类）住房改革支出（款）</w:t>
      </w:r>
      <w:r>
        <w:rPr>
          <w:rFonts w:hint="eastAsia" w:ascii="仿宋_GB2312" w:hAnsi="Times New Roman" w:eastAsia="仿宋_GB2312" w:cs="Times New Roman"/>
          <w:color w:val="000000"/>
          <w:sz w:val="32"/>
          <w:szCs w:val="30"/>
          <w:lang w:eastAsia="zh-CN" w:bidi="ar-SA"/>
        </w:rPr>
        <w:t>住房公积金</w:t>
      </w:r>
      <w:r>
        <w:rPr>
          <w:rFonts w:hint="default" w:ascii="仿宋_GB2312" w:hAnsi="Times New Roman" w:eastAsia="仿宋_GB2312" w:cs="Times New Roman"/>
          <w:color w:val="000000"/>
          <w:sz w:val="32"/>
          <w:szCs w:val="30"/>
          <w:lang w:bidi="ar-SA"/>
        </w:rPr>
        <w:t>（项）：反映</w:t>
      </w:r>
      <w:r>
        <w:rPr>
          <w:rFonts w:hint="eastAsia" w:ascii="仿宋_GB2312" w:hAnsi="Times New Roman" w:eastAsia="仿宋_GB2312" w:cs="Times New Roman"/>
          <w:color w:val="000000"/>
          <w:sz w:val="32"/>
          <w:szCs w:val="30"/>
          <w:lang w:eastAsia="zh-CN" w:bidi="ar-SA"/>
        </w:rPr>
        <w:t>行政事业单位按人力资源和社会保障部、财政部规定的基本工资和津贴补贴以及规定比例为职工缴纳的住房公积金</w:t>
      </w:r>
      <w:r>
        <w:rPr>
          <w:rFonts w:hint="default" w:ascii="仿宋_GB2312" w:hAnsi="Times New Roman" w:eastAsia="仿宋_GB2312" w:cs="Times New Roman"/>
          <w:color w:val="000000"/>
          <w:sz w:val="32"/>
          <w:szCs w:val="30"/>
          <w:lang w:bidi="ar-SA"/>
        </w:rPr>
        <w:t>。</w:t>
      </w:r>
    </w:p>
    <w:p>
      <w:pPr>
        <w:ind w:firstLine="640" w:firstLineChars="200"/>
        <w:rPr>
          <w:rFonts w:hint="eastAsia"/>
          <w:sz w:val="32"/>
          <w:szCs w:val="32"/>
        </w:rPr>
      </w:pPr>
      <w:r>
        <w:rPr>
          <w:rFonts w:hint="default" w:ascii="仿宋_GB2312" w:hAnsi="Times New Roman" w:eastAsia="仿宋_GB2312" w:cs="Times New Roman"/>
          <w:color w:val="000000"/>
          <w:sz w:val="32"/>
          <w:szCs w:val="30"/>
          <w:lang w:bidi="ar-SA"/>
        </w:rPr>
        <w:t>住房保障</w:t>
      </w:r>
      <w:r>
        <w:rPr>
          <w:rFonts w:hint="eastAsia" w:ascii="仿宋_GB2312" w:hAnsi="Times New Roman" w:eastAsia="仿宋_GB2312" w:cs="Times New Roman"/>
          <w:color w:val="000000"/>
          <w:sz w:val="32"/>
          <w:szCs w:val="30"/>
          <w:lang w:eastAsia="zh-CN" w:bidi="ar-SA"/>
        </w:rPr>
        <w:t>支出</w:t>
      </w:r>
      <w:r>
        <w:rPr>
          <w:rFonts w:hint="default" w:ascii="仿宋_GB2312" w:hAnsi="Times New Roman" w:eastAsia="仿宋_GB2312" w:cs="Times New Roman"/>
          <w:color w:val="000000"/>
          <w:sz w:val="32"/>
          <w:szCs w:val="30"/>
          <w:lang w:bidi="ar-SA"/>
        </w:rPr>
        <w:t>（类）住房改革支出（款）</w:t>
      </w:r>
      <w:r>
        <w:rPr>
          <w:rFonts w:hint="eastAsia" w:ascii="仿宋" w:hAnsi="仿宋" w:eastAsia="仿宋" w:cs="仿宋"/>
          <w:kern w:val="2"/>
          <w:sz w:val="32"/>
          <w:szCs w:val="30"/>
          <w:lang w:val="en-US" w:eastAsia="zh-CN" w:bidi="ar"/>
        </w:rPr>
        <w:t>住房公积金管理</w:t>
      </w:r>
      <w:r>
        <w:rPr>
          <w:rFonts w:hint="default" w:ascii="仿宋_GB2312" w:hAnsi="Times New Roman" w:eastAsia="仿宋_GB2312" w:cs="Times New Roman"/>
          <w:color w:val="000000"/>
          <w:sz w:val="32"/>
          <w:szCs w:val="30"/>
          <w:lang w:bidi="ar-SA"/>
        </w:rPr>
        <w:t>（项）</w:t>
      </w:r>
      <w:r>
        <w:rPr>
          <w:rFonts w:hint="eastAsia" w:ascii="仿宋" w:hAnsi="仿宋" w:eastAsia="仿宋" w:cs="仿宋"/>
          <w:kern w:val="2"/>
          <w:sz w:val="32"/>
          <w:szCs w:val="30"/>
          <w:lang w:val="en-US" w:eastAsia="zh-CN" w:bidi="ar"/>
        </w:rPr>
        <w:t>：反映经财政部门批准用于住房公积金管理机构的管理费用支出。</w:t>
      </w:r>
    </w:p>
    <w:p>
      <w:pPr>
        <w:keepNext w:val="0"/>
        <w:keepLines w:val="0"/>
        <w:widowControl w:val="0"/>
        <w:suppressLineNumbers w:val="0"/>
        <w:spacing w:before="0" w:beforeAutospacing="0" w:after="0" w:afterAutospacing="0"/>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abstractNum w:abstractNumId="1">
    <w:nsid w:val="5A2F47EB"/>
    <w:multiLevelType w:val="multilevel"/>
    <w:tmpl w:val="5A2F47EB"/>
    <w:lvl w:ilvl="0" w:tentative="0">
      <w:start w:val="2"/>
      <w:numFmt w:val="japaneseCounting"/>
      <w:lvlText w:val="（%1）"/>
      <w:lvlJc w:val="left"/>
      <w:pPr>
        <w:tabs>
          <w:tab w:val="left" w:pos="1720"/>
        </w:tabs>
        <w:ind w:left="1720" w:hanging="108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764143EC"/>
    <w:multiLevelType w:val="singleLevel"/>
    <w:tmpl w:val="764143EC"/>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TM3ZmZkMDhmNjllMDk2YTVlYWM2ODI3NDhiNzMifQ=="/>
  </w:docVars>
  <w:rsids>
    <w:rsidRoot w:val="00000000"/>
    <w:rsid w:val="01516D31"/>
    <w:rsid w:val="05B9052D"/>
    <w:rsid w:val="05DA4476"/>
    <w:rsid w:val="07BC2556"/>
    <w:rsid w:val="093B33AB"/>
    <w:rsid w:val="09A1050E"/>
    <w:rsid w:val="0F3B6457"/>
    <w:rsid w:val="12CF4513"/>
    <w:rsid w:val="13432417"/>
    <w:rsid w:val="13491142"/>
    <w:rsid w:val="147747D4"/>
    <w:rsid w:val="14860174"/>
    <w:rsid w:val="155677F5"/>
    <w:rsid w:val="16826356"/>
    <w:rsid w:val="16AD6978"/>
    <w:rsid w:val="1820396E"/>
    <w:rsid w:val="18AE5931"/>
    <w:rsid w:val="1BDF4AC9"/>
    <w:rsid w:val="1D747799"/>
    <w:rsid w:val="1EAF02C7"/>
    <w:rsid w:val="1ED41491"/>
    <w:rsid w:val="1EF50D72"/>
    <w:rsid w:val="20174376"/>
    <w:rsid w:val="240E4659"/>
    <w:rsid w:val="27574D5C"/>
    <w:rsid w:val="28A527B0"/>
    <w:rsid w:val="28E3672B"/>
    <w:rsid w:val="2C5D4407"/>
    <w:rsid w:val="2E5844D8"/>
    <w:rsid w:val="31582785"/>
    <w:rsid w:val="35862747"/>
    <w:rsid w:val="367A5019"/>
    <w:rsid w:val="37292C89"/>
    <w:rsid w:val="39E430C3"/>
    <w:rsid w:val="3A535B19"/>
    <w:rsid w:val="3F051D45"/>
    <w:rsid w:val="40EB0743"/>
    <w:rsid w:val="46311409"/>
    <w:rsid w:val="46795FB0"/>
    <w:rsid w:val="49374FBE"/>
    <w:rsid w:val="4AB64608"/>
    <w:rsid w:val="4B914B21"/>
    <w:rsid w:val="4E8D2227"/>
    <w:rsid w:val="51D46D82"/>
    <w:rsid w:val="53FD5056"/>
    <w:rsid w:val="548A63C3"/>
    <w:rsid w:val="56014180"/>
    <w:rsid w:val="56E60C57"/>
    <w:rsid w:val="5A490ECB"/>
    <w:rsid w:val="5AE2369C"/>
    <w:rsid w:val="5DD706C5"/>
    <w:rsid w:val="5F14376C"/>
    <w:rsid w:val="63894248"/>
    <w:rsid w:val="661701F9"/>
    <w:rsid w:val="668A72CF"/>
    <w:rsid w:val="69D57A30"/>
    <w:rsid w:val="6A9A2E84"/>
    <w:rsid w:val="75331B31"/>
    <w:rsid w:val="77103D80"/>
    <w:rsid w:val="778D6A4C"/>
    <w:rsid w:val="78961451"/>
    <w:rsid w:val="7E795927"/>
    <w:rsid w:val="7EAC1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row_tree_level_4"/>
    <w:basedOn w:val="6"/>
    <w:qFormat/>
    <w:uiPriority w:val="0"/>
  </w:style>
  <w:style w:type="paragraph" w:customStyle="1" w:styleId="8">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2815</Words>
  <Characters>3222</Characters>
  <Lines>0</Lines>
  <Paragraphs>0</Paragraphs>
  <TotalTime>24</TotalTime>
  <ScaleCrop>false</ScaleCrop>
  <LinksUpToDate>false</LinksUpToDate>
  <CharactersWithSpaces>3265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cp:lastPrinted>2023-01-31T03:19:44Z</cp:lastPrinted>
  <dcterms:modified xsi:type="dcterms:W3CDTF">2023-01-31T03:31:23Z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EED70569AC9747949486327E9C0E4080</vt:lpwstr>
  </property>
</Properties>
</file>