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23039">
      <w:pPr>
        <w:widowControl/>
        <w:spacing w:line="580" w:lineRule="exact"/>
        <w:jc w:val="center"/>
        <w:outlineLvl w:val="0"/>
        <w:rPr>
          <w:rFonts w:hint="eastAsia" w:ascii="宋体" w:hAnsi="宋体" w:cs="宋体"/>
          <w:b/>
          <w:sz w:val="44"/>
          <w:szCs w:val="44"/>
          <w:lang w:val="en-US" w:eastAsia="zh-CN"/>
        </w:rPr>
      </w:pPr>
      <w:bookmarkStart w:id="0" w:name="_GoBack"/>
      <w:bookmarkEnd w:id="0"/>
      <w:r>
        <w:rPr>
          <w:rFonts w:hint="eastAsia" w:ascii="宋体" w:hAnsi="宋体" w:cs="宋体"/>
          <w:b/>
          <w:sz w:val="44"/>
          <w:szCs w:val="44"/>
          <w:lang w:val="en-US" w:eastAsia="zh-CN"/>
        </w:rPr>
        <w:t>第一部分 鹰潭市住房公积金管理中心概况</w:t>
      </w:r>
    </w:p>
    <w:p w14:paraId="09FC68E1">
      <w:pPr>
        <w:ind w:firstLine="630"/>
        <w:jc w:val="center"/>
        <w:rPr>
          <w:rFonts w:hint="eastAsia"/>
          <w:sz w:val="32"/>
          <w:szCs w:val="32"/>
          <w:lang w:val="en-US" w:eastAsia="zh-CN"/>
        </w:rPr>
      </w:pPr>
    </w:p>
    <w:p w14:paraId="4CDDDF2E">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一、单位主要职责</w:t>
      </w:r>
    </w:p>
    <w:p w14:paraId="7DB01B54">
      <w:pPr>
        <w:ind w:firstLine="627" w:firstLineChars="196"/>
        <w:rPr>
          <w:rFonts w:ascii="仿宋" w:hAnsi="仿宋" w:eastAsia="仿宋" w:cs="仿宋"/>
          <w:sz w:val="32"/>
          <w:szCs w:val="32"/>
        </w:rPr>
      </w:pPr>
      <w:r>
        <w:rPr>
          <w:rFonts w:hint="eastAsia" w:ascii="仿宋" w:hAnsi="仿宋" w:eastAsia="仿宋" w:cs="仿宋"/>
          <w:sz w:val="32"/>
          <w:szCs w:val="30"/>
        </w:rPr>
        <w:t>鹰潭市住房公积金管理中心是主管全市公积金工作的市政府直属机构， 主要职责是：</w:t>
      </w:r>
    </w:p>
    <w:p w14:paraId="5A338066">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（一）编制、执行住房公积金的归集、使用计划；</w:t>
      </w:r>
    </w:p>
    <w:p w14:paraId="663DACB0">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（二）负责记载职工住房公积金的缴存、提取、使用等情况；</w:t>
      </w:r>
    </w:p>
    <w:p w14:paraId="18A3E6FF">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（三）负责住房公积金的核算；</w:t>
      </w:r>
    </w:p>
    <w:p w14:paraId="67F6ABE7">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（四）审批住房公积金的提取、使用；</w:t>
      </w:r>
    </w:p>
    <w:p w14:paraId="01C2301C">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（五）负责住房公积金的保值和归还；</w:t>
      </w:r>
    </w:p>
    <w:p w14:paraId="4A1BBE2F">
      <w:pPr>
        <w:spacing w:line="610" w:lineRule="exact"/>
        <w:ind w:firstLine="640" w:firstLineChars="200"/>
        <w:rPr>
          <w:rFonts w:ascii="仿宋_GB2312" w:hAnsi="仿宋" w:eastAsia="仿宋_GB2312" w:cs="仿宋"/>
          <w:color w:val="000000"/>
          <w:sz w:val="32"/>
          <w:szCs w:val="32"/>
        </w:rPr>
      </w:pPr>
      <w:r>
        <w:rPr>
          <w:rFonts w:hint="eastAsia" w:ascii="仿宋_GB2312" w:hAnsi="仿宋" w:eastAsia="仿宋_GB2312" w:cs="仿宋"/>
          <w:color w:val="000000"/>
          <w:sz w:val="32"/>
          <w:szCs w:val="32"/>
        </w:rPr>
        <w:t>（六）编制全市住房公积金归集、使用计划执行情况的报告；</w:t>
      </w:r>
    </w:p>
    <w:p w14:paraId="41442E4B">
      <w:pPr>
        <w:spacing w:line="610" w:lineRule="exact"/>
        <w:ind w:firstLine="640" w:firstLineChars="200"/>
        <w:rPr>
          <w:rFonts w:hint="eastAsia" w:ascii="仿宋_GB2312" w:hAnsi="仿宋_GB2312" w:eastAsia="仿宋_GB2312"/>
          <w:sz w:val="32"/>
          <w:szCs w:val="32"/>
          <w:lang w:val="en-US" w:eastAsia="zh-CN"/>
        </w:rPr>
      </w:pPr>
      <w:r>
        <w:rPr>
          <w:rFonts w:hint="eastAsia" w:ascii="仿宋_GB2312" w:hAnsi="仿宋" w:eastAsia="仿宋_GB2312" w:cs="仿宋"/>
          <w:color w:val="000000"/>
          <w:sz w:val="32"/>
          <w:szCs w:val="32"/>
        </w:rPr>
        <w:t>（七）完成市政府和市住房公积金管理委员会交办的其他任务。</w:t>
      </w:r>
    </w:p>
    <w:p w14:paraId="5A818972">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二、机构设置及人员情况</w:t>
      </w:r>
    </w:p>
    <w:p w14:paraId="70AF6714">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本单位设立10个内设机构，分别是：办公室、党总支、归集提取科、信贷科、稽核法规科、网络信息科、财务科、贵溪办事处、余江办事处、龙虎山办事处。</w:t>
      </w:r>
    </w:p>
    <w:p w14:paraId="309D3A62">
      <w:pPr>
        <w:ind w:firstLine="640" w:firstLineChars="200"/>
        <w:jc w:val="left"/>
        <w:rPr>
          <w:rFonts w:hint="eastAsia"/>
          <w:lang w:val="en-US" w:eastAsia="zh-CN"/>
        </w:rPr>
      </w:pPr>
      <w:r>
        <w:rPr>
          <w:rFonts w:hint="eastAsia" w:ascii="仿宋_GB2312" w:hAnsi="仿宋_GB2312" w:eastAsia="仿宋_GB2312"/>
          <w:sz w:val="32"/>
          <w:szCs w:val="32"/>
          <w:lang w:val="en-US" w:eastAsia="zh-CN"/>
        </w:rPr>
        <w:t>本单位年末编制内实有人员36人，其他人员0人。离退休人员</w:t>
      </w:r>
      <w:r>
        <w:rPr>
          <w:rFonts w:hint="eastAsia" w:ascii="仿宋_GB2312" w:eastAsia="仿宋_GB2312" w:cs="仿宋_GB2312"/>
          <w:sz w:val="32"/>
          <w:szCs w:val="32"/>
          <w:lang w:val="en-US" w:eastAsia="zh-CN" w:bidi="ar"/>
        </w:rPr>
        <w:t>5</w:t>
      </w:r>
      <w:r>
        <w:rPr>
          <w:rFonts w:hint="eastAsia" w:ascii="仿宋_GB2312" w:hAnsi="仿宋_GB2312" w:eastAsia="仿宋_GB2312"/>
          <w:sz w:val="32"/>
          <w:szCs w:val="32"/>
          <w:lang w:val="en-US" w:eastAsia="zh-CN"/>
        </w:rPr>
        <w:t>人，其中：单位发放离退休费的人员</w:t>
      </w:r>
      <w:r>
        <w:rPr>
          <w:rFonts w:hint="eastAsia" w:ascii="仿宋_GB2312" w:eastAsia="仿宋_GB2312" w:cs="仿宋_GB2312"/>
          <w:sz w:val="32"/>
          <w:szCs w:val="32"/>
          <w:lang w:val="en-US" w:eastAsia="zh-CN" w:bidi="ar"/>
        </w:rPr>
        <w:t>0</w:t>
      </w:r>
      <w:r>
        <w:rPr>
          <w:rFonts w:hint="eastAsia" w:ascii="仿宋_GB2312" w:hAnsi="仿宋_GB2312" w:eastAsia="仿宋_GB2312"/>
          <w:sz w:val="32"/>
          <w:szCs w:val="32"/>
          <w:lang w:val="en-US" w:eastAsia="zh-CN"/>
        </w:rPr>
        <w:t>人，养老保险基金发放养老金的人员5人。</w:t>
      </w:r>
    </w:p>
    <w:p w14:paraId="18E998E9">
      <w:pPr>
        <w:keepNext w:val="0"/>
        <w:keepLines w:val="0"/>
        <w:widowControl/>
        <w:suppressLineNumbers w:val="0"/>
        <w:jc w:val="left"/>
      </w:pPr>
    </w:p>
    <w:p w14:paraId="499054B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2450A"/>
    <w:rsid w:val="0D95FADD"/>
    <w:rsid w:val="7EF245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2026-08-27T01:28:00Z</dcterms:created>
  <dc:creator>gjj123</dc:creator>
  <cp:lastModifiedBy>gjj123</cp:lastModifiedBy>
  <dcterms:modified xsi:type="dcterms:W3CDTF">2026-08-26T18:55:33Z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F5D46C9923962E5E25C68E6A771FBD72_43</vt:lpwstr>
  </property>
</Properties>
</file>